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9A778" w14:textId="77777777" w:rsidR="003B0B3A" w:rsidRDefault="003B0B3A" w:rsidP="003B0B3A">
      <w:pPr>
        <w:pStyle w:val="Default"/>
      </w:pPr>
    </w:p>
    <w:p w14:paraId="2A8A927E" w14:textId="514FF923" w:rsidR="003B0B3A" w:rsidRPr="00982A44" w:rsidRDefault="003B0B3A" w:rsidP="003B0B3A">
      <w:pPr>
        <w:pStyle w:val="Default"/>
        <w:rPr>
          <w:rFonts w:asciiTheme="minorHAnsi" w:hAnsiTheme="minorHAnsi" w:cstheme="minorHAnsi"/>
          <w:sz w:val="26"/>
          <w:szCs w:val="26"/>
        </w:rPr>
      </w:pPr>
      <w:r w:rsidRPr="00982A44">
        <w:rPr>
          <w:rFonts w:asciiTheme="minorHAnsi" w:hAnsiTheme="minorHAnsi" w:cstheme="minorHAnsi"/>
          <w:sz w:val="26"/>
          <w:szCs w:val="26"/>
        </w:rPr>
        <w:t xml:space="preserve">Dear </w:t>
      </w:r>
      <w:r w:rsidRPr="00982A44">
        <w:rPr>
          <w:rFonts w:asciiTheme="minorHAnsi" w:hAnsiTheme="minorHAnsi" w:cstheme="minorHAnsi"/>
          <w:sz w:val="26"/>
          <w:szCs w:val="26"/>
        </w:rPr>
        <w:t>Schools and School Districts:</w:t>
      </w:r>
    </w:p>
    <w:p w14:paraId="04159906" w14:textId="77777777" w:rsidR="003B0B3A" w:rsidRPr="00982A44" w:rsidRDefault="003B0B3A" w:rsidP="003B0B3A">
      <w:pPr>
        <w:pStyle w:val="Default"/>
        <w:rPr>
          <w:rFonts w:asciiTheme="minorHAnsi" w:hAnsiTheme="minorHAnsi" w:cstheme="minorHAnsi"/>
          <w:sz w:val="26"/>
          <w:szCs w:val="26"/>
        </w:rPr>
      </w:pPr>
    </w:p>
    <w:p w14:paraId="2122B4D5" w14:textId="4B9C3579" w:rsidR="003B0B3A" w:rsidRPr="00982A44" w:rsidRDefault="003B0B3A" w:rsidP="003B0B3A">
      <w:pPr>
        <w:pStyle w:val="Default"/>
        <w:rPr>
          <w:rFonts w:asciiTheme="minorHAnsi" w:hAnsiTheme="minorHAnsi" w:cstheme="minorHAnsi"/>
          <w:sz w:val="26"/>
          <w:szCs w:val="26"/>
        </w:rPr>
      </w:pPr>
      <w:r w:rsidRPr="00982A44">
        <w:rPr>
          <w:rFonts w:asciiTheme="minorHAnsi" w:hAnsiTheme="minorHAnsi" w:cstheme="minorHAnsi"/>
          <w:sz w:val="26"/>
          <w:szCs w:val="26"/>
        </w:rPr>
        <w:t xml:space="preserve">The federal government has established under the Rehabilitation Act of 1973 Section 504 that a child cannot be denied access to “reasonable accommodations” in his or her school regarding health issues that may impair his or her ability to function in major life activities. An example of impairment would include walking, seeing, hearing, speaking, </w:t>
      </w:r>
      <w:proofErr w:type="gramStart"/>
      <w:r w:rsidRPr="00982A44">
        <w:rPr>
          <w:rFonts w:asciiTheme="minorHAnsi" w:hAnsiTheme="minorHAnsi" w:cstheme="minorHAnsi"/>
          <w:sz w:val="26"/>
          <w:szCs w:val="26"/>
        </w:rPr>
        <w:t>breathing</w:t>
      </w:r>
      <w:proofErr w:type="gramEnd"/>
      <w:r w:rsidRPr="00982A44">
        <w:rPr>
          <w:rFonts w:asciiTheme="minorHAnsi" w:hAnsiTheme="minorHAnsi" w:cstheme="minorHAnsi"/>
          <w:sz w:val="26"/>
          <w:szCs w:val="26"/>
        </w:rPr>
        <w:t xml:space="preserve"> or taking care of oneself. </w:t>
      </w:r>
    </w:p>
    <w:p w14:paraId="42BC48EF" w14:textId="77777777" w:rsidR="003B0B3A" w:rsidRPr="00982A44" w:rsidRDefault="003B0B3A" w:rsidP="003B0B3A">
      <w:pPr>
        <w:pStyle w:val="Default"/>
        <w:rPr>
          <w:rFonts w:asciiTheme="minorHAnsi" w:hAnsiTheme="minorHAnsi" w:cstheme="minorHAnsi"/>
          <w:sz w:val="26"/>
          <w:szCs w:val="26"/>
        </w:rPr>
      </w:pPr>
    </w:p>
    <w:p w14:paraId="4B8006AD" w14:textId="615C2FAC" w:rsidR="003B0B3A" w:rsidRPr="00982A44" w:rsidRDefault="003B0B3A" w:rsidP="003B0B3A">
      <w:pPr>
        <w:pStyle w:val="Default"/>
        <w:rPr>
          <w:rFonts w:asciiTheme="minorHAnsi" w:hAnsiTheme="minorHAnsi" w:cstheme="minorHAnsi"/>
          <w:sz w:val="26"/>
          <w:szCs w:val="26"/>
        </w:rPr>
      </w:pPr>
      <w:r w:rsidRPr="00982A44">
        <w:rPr>
          <w:rFonts w:asciiTheme="minorHAnsi" w:hAnsiTheme="minorHAnsi" w:cstheme="minorHAnsi"/>
          <w:sz w:val="26"/>
          <w:szCs w:val="26"/>
        </w:rPr>
        <w:t xml:space="preserve">If </w:t>
      </w:r>
      <w:r w:rsidRPr="00982A44">
        <w:rPr>
          <w:rFonts w:asciiTheme="minorHAnsi" w:hAnsiTheme="minorHAnsi" w:cstheme="minorHAnsi"/>
          <w:sz w:val="26"/>
          <w:szCs w:val="26"/>
        </w:rPr>
        <w:t xml:space="preserve">a </w:t>
      </w:r>
      <w:r w:rsidRPr="00982A44">
        <w:rPr>
          <w:rFonts w:asciiTheme="minorHAnsi" w:hAnsiTheme="minorHAnsi" w:cstheme="minorHAnsi"/>
          <w:sz w:val="26"/>
          <w:szCs w:val="26"/>
        </w:rPr>
        <w:t xml:space="preserve">child </w:t>
      </w:r>
      <w:r w:rsidRPr="00982A44">
        <w:rPr>
          <w:rFonts w:asciiTheme="minorHAnsi" w:hAnsiTheme="minorHAnsi" w:cstheme="minorHAnsi"/>
          <w:sz w:val="26"/>
          <w:szCs w:val="26"/>
        </w:rPr>
        <w:t>at your school or district h</w:t>
      </w:r>
      <w:r w:rsidRPr="00982A44">
        <w:rPr>
          <w:rFonts w:asciiTheme="minorHAnsi" w:hAnsiTheme="minorHAnsi" w:cstheme="minorHAnsi"/>
          <w:sz w:val="26"/>
          <w:szCs w:val="26"/>
        </w:rPr>
        <w:t xml:space="preserve">as been diagnosed by a physician or cardiologist to have a heart condition or health impairment, examples include but are not limited </w:t>
      </w:r>
      <w:proofErr w:type="gramStart"/>
      <w:r w:rsidRPr="00982A44">
        <w:rPr>
          <w:rFonts w:asciiTheme="minorHAnsi" w:hAnsiTheme="minorHAnsi" w:cstheme="minorHAnsi"/>
          <w:sz w:val="26"/>
          <w:szCs w:val="26"/>
        </w:rPr>
        <w:t>to:</w:t>
      </w:r>
      <w:proofErr w:type="gramEnd"/>
      <w:r w:rsidRPr="00982A44">
        <w:rPr>
          <w:rFonts w:asciiTheme="minorHAnsi" w:hAnsiTheme="minorHAnsi" w:cstheme="minorHAnsi"/>
          <w:sz w:val="26"/>
          <w:szCs w:val="26"/>
        </w:rPr>
        <w:t xml:space="preserve"> asthma, allergies, seizures, epilepsy, Hypertrophic Cardiomyopathy, Marfan Syndrome, Barth Syndrome, </w:t>
      </w:r>
      <w:proofErr w:type="spellStart"/>
      <w:r w:rsidRPr="00982A44">
        <w:rPr>
          <w:rFonts w:asciiTheme="minorHAnsi" w:hAnsiTheme="minorHAnsi" w:cstheme="minorHAnsi"/>
          <w:sz w:val="26"/>
          <w:szCs w:val="26"/>
        </w:rPr>
        <w:t>Brugada</w:t>
      </w:r>
      <w:proofErr w:type="spellEnd"/>
      <w:r w:rsidRPr="00982A44">
        <w:rPr>
          <w:rFonts w:asciiTheme="minorHAnsi" w:hAnsiTheme="minorHAnsi" w:cstheme="minorHAnsi"/>
          <w:sz w:val="26"/>
          <w:szCs w:val="26"/>
        </w:rPr>
        <w:t xml:space="preserve"> Syndrome, Wolff-Parkinson-White Syndrome, Long QT Syndrome, Short QT Syndrome, ARVD, Myocarditis or heart murmur. </w:t>
      </w:r>
    </w:p>
    <w:p w14:paraId="2121439D" w14:textId="142B9170" w:rsidR="003B0B3A" w:rsidRPr="00982A44" w:rsidRDefault="003B0B3A" w:rsidP="003B0B3A">
      <w:pPr>
        <w:pStyle w:val="Default"/>
        <w:rPr>
          <w:rFonts w:asciiTheme="minorHAnsi" w:hAnsiTheme="minorHAnsi" w:cstheme="minorHAnsi"/>
          <w:sz w:val="26"/>
          <w:szCs w:val="26"/>
        </w:rPr>
      </w:pPr>
    </w:p>
    <w:p w14:paraId="40EF0054" w14:textId="237C2305" w:rsidR="003B0B3A" w:rsidRPr="00982A44" w:rsidRDefault="003B0B3A" w:rsidP="003B0B3A">
      <w:pPr>
        <w:pStyle w:val="Default"/>
        <w:rPr>
          <w:rFonts w:asciiTheme="minorHAnsi" w:hAnsiTheme="minorHAnsi" w:cstheme="minorHAnsi"/>
          <w:sz w:val="26"/>
          <w:szCs w:val="26"/>
        </w:rPr>
      </w:pPr>
      <w:r w:rsidRPr="00982A44">
        <w:rPr>
          <w:rFonts w:asciiTheme="minorHAnsi" w:hAnsiTheme="minorHAnsi" w:cstheme="minorHAnsi"/>
          <w:sz w:val="26"/>
          <w:szCs w:val="26"/>
        </w:rPr>
        <w:t xml:space="preserve">For the child’s safety, </w:t>
      </w:r>
      <w:r w:rsidR="00984556" w:rsidRPr="00982A44">
        <w:rPr>
          <w:rFonts w:asciiTheme="minorHAnsi" w:hAnsiTheme="minorHAnsi" w:cstheme="minorHAnsi"/>
          <w:sz w:val="26"/>
          <w:szCs w:val="26"/>
        </w:rPr>
        <w:t xml:space="preserve">their primary care provider may write a prescription for an automated external defibrillator, or AED, to be available on school grounds </w:t>
      </w:r>
      <w:proofErr w:type="gramStart"/>
      <w:r w:rsidR="00984556" w:rsidRPr="00982A44">
        <w:rPr>
          <w:rFonts w:asciiTheme="minorHAnsi" w:hAnsiTheme="minorHAnsi" w:cstheme="minorHAnsi"/>
          <w:sz w:val="26"/>
          <w:szCs w:val="26"/>
        </w:rPr>
        <w:t>and also</w:t>
      </w:r>
      <w:proofErr w:type="gramEnd"/>
      <w:r w:rsidR="00984556" w:rsidRPr="00982A44">
        <w:rPr>
          <w:rFonts w:asciiTheme="minorHAnsi" w:hAnsiTheme="minorHAnsi" w:cstheme="minorHAnsi"/>
          <w:sz w:val="26"/>
          <w:szCs w:val="26"/>
        </w:rPr>
        <w:t xml:space="preserve"> on field trips the child attends. Further, the child’s </w:t>
      </w:r>
      <w:r w:rsidRPr="00982A44">
        <w:rPr>
          <w:rFonts w:asciiTheme="minorHAnsi" w:hAnsiTheme="minorHAnsi" w:cstheme="minorHAnsi"/>
          <w:sz w:val="26"/>
          <w:szCs w:val="26"/>
        </w:rPr>
        <w:t xml:space="preserve">parent or guardian can request to have access to </w:t>
      </w:r>
      <w:r w:rsidR="00984556" w:rsidRPr="00982A44">
        <w:rPr>
          <w:rFonts w:asciiTheme="minorHAnsi" w:hAnsiTheme="minorHAnsi" w:cstheme="minorHAnsi"/>
          <w:sz w:val="26"/>
          <w:szCs w:val="26"/>
        </w:rPr>
        <w:t xml:space="preserve">an </w:t>
      </w:r>
      <w:r w:rsidRPr="00982A44">
        <w:rPr>
          <w:rFonts w:asciiTheme="minorHAnsi" w:hAnsiTheme="minorHAnsi" w:cstheme="minorHAnsi"/>
          <w:sz w:val="26"/>
          <w:szCs w:val="26"/>
        </w:rPr>
        <w:t>AED, as part of a 504 Plan or Individual Education Plan (IEP).</w:t>
      </w:r>
      <w:r w:rsidR="00984556" w:rsidRPr="00982A44">
        <w:rPr>
          <w:rFonts w:asciiTheme="minorHAnsi" w:hAnsiTheme="minorHAnsi" w:cstheme="minorHAnsi"/>
          <w:sz w:val="26"/>
          <w:szCs w:val="26"/>
        </w:rPr>
        <w:t xml:space="preserve"> The parent or guardian can ask for a hearing </w:t>
      </w:r>
      <w:r w:rsidRPr="00982A44">
        <w:rPr>
          <w:rFonts w:asciiTheme="minorHAnsi" w:hAnsiTheme="minorHAnsi" w:cstheme="minorHAnsi"/>
          <w:sz w:val="26"/>
          <w:szCs w:val="26"/>
        </w:rPr>
        <w:t xml:space="preserve">for a Section 504 Plan for </w:t>
      </w:r>
      <w:r w:rsidRPr="00982A44">
        <w:rPr>
          <w:rFonts w:asciiTheme="minorHAnsi" w:hAnsiTheme="minorHAnsi" w:cstheme="minorHAnsi"/>
          <w:sz w:val="26"/>
          <w:szCs w:val="26"/>
        </w:rPr>
        <w:t xml:space="preserve">their </w:t>
      </w:r>
      <w:r w:rsidRPr="00982A44">
        <w:rPr>
          <w:rFonts w:asciiTheme="minorHAnsi" w:hAnsiTheme="minorHAnsi" w:cstheme="minorHAnsi"/>
          <w:sz w:val="26"/>
          <w:szCs w:val="26"/>
        </w:rPr>
        <w:t xml:space="preserve">child at your school district. The AED may be a part of his or her IEP or it can be a Section 504 Plan by itself. </w:t>
      </w:r>
    </w:p>
    <w:p w14:paraId="007E1BF3" w14:textId="77777777" w:rsidR="003B0B3A" w:rsidRPr="00982A44" w:rsidRDefault="003B0B3A" w:rsidP="003B0B3A">
      <w:pPr>
        <w:pStyle w:val="Default"/>
        <w:rPr>
          <w:rFonts w:asciiTheme="minorHAnsi" w:hAnsiTheme="minorHAnsi" w:cstheme="minorHAnsi"/>
          <w:sz w:val="26"/>
          <w:szCs w:val="26"/>
        </w:rPr>
      </w:pPr>
    </w:p>
    <w:p w14:paraId="2BEC67BD" w14:textId="6485254E" w:rsidR="003B0B3A" w:rsidRPr="00982A44" w:rsidRDefault="003B0B3A" w:rsidP="003B0B3A">
      <w:pPr>
        <w:pStyle w:val="Default"/>
        <w:rPr>
          <w:rFonts w:asciiTheme="minorHAnsi" w:hAnsiTheme="minorHAnsi" w:cstheme="minorHAnsi"/>
          <w:sz w:val="26"/>
          <w:szCs w:val="26"/>
        </w:rPr>
      </w:pPr>
      <w:r w:rsidRPr="00982A44">
        <w:rPr>
          <w:rFonts w:asciiTheme="minorHAnsi" w:hAnsiTheme="minorHAnsi" w:cstheme="minorHAnsi"/>
          <w:sz w:val="26"/>
          <w:szCs w:val="26"/>
        </w:rPr>
        <w:t xml:space="preserve">The school district is </w:t>
      </w:r>
      <w:r w:rsidR="00984556" w:rsidRPr="00982A44">
        <w:rPr>
          <w:rFonts w:asciiTheme="minorHAnsi" w:hAnsiTheme="minorHAnsi" w:cstheme="minorHAnsi"/>
          <w:sz w:val="26"/>
          <w:szCs w:val="26"/>
        </w:rPr>
        <w:t xml:space="preserve">then </w:t>
      </w:r>
      <w:r w:rsidRPr="00982A44">
        <w:rPr>
          <w:rFonts w:asciiTheme="minorHAnsi" w:hAnsiTheme="minorHAnsi" w:cstheme="minorHAnsi"/>
          <w:sz w:val="26"/>
          <w:szCs w:val="26"/>
        </w:rPr>
        <w:t xml:space="preserve">responsible for purchasing the AED, maintaining it, making it publicly accessible and having staff trained to use it. </w:t>
      </w:r>
    </w:p>
    <w:p w14:paraId="56F32748" w14:textId="77777777" w:rsidR="003B0B3A" w:rsidRPr="00982A44" w:rsidRDefault="003B0B3A" w:rsidP="003B0B3A">
      <w:pPr>
        <w:pStyle w:val="Default"/>
        <w:rPr>
          <w:rFonts w:asciiTheme="minorHAnsi" w:hAnsiTheme="minorHAnsi" w:cstheme="minorHAnsi"/>
          <w:sz w:val="26"/>
          <w:szCs w:val="26"/>
        </w:rPr>
      </w:pPr>
    </w:p>
    <w:p w14:paraId="00D4F168" w14:textId="44CC35DC" w:rsidR="003B0B3A" w:rsidRPr="00982A44" w:rsidRDefault="003B0B3A" w:rsidP="003B0B3A">
      <w:pPr>
        <w:pStyle w:val="Default"/>
        <w:rPr>
          <w:rFonts w:asciiTheme="minorHAnsi" w:hAnsiTheme="minorHAnsi" w:cstheme="minorHAnsi"/>
          <w:sz w:val="26"/>
          <w:szCs w:val="26"/>
        </w:rPr>
      </w:pPr>
      <w:r w:rsidRPr="00982A44">
        <w:rPr>
          <w:rFonts w:asciiTheme="minorHAnsi" w:hAnsiTheme="minorHAnsi" w:cstheme="minorHAnsi"/>
          <w:sz w:val="26"/>
          <w:szCs w:val="26"/>
        </w:rPr>
        <w:t xml:space="preserve">If your school district refuses to provide an AED for </w:t>
      </w:r>
      <w:r w:rsidR="00984556" w:rsidRPr="00982A44">
        <w:rPr>
          <w:rFonts w:asciiTheme="minorHAnsi" w:hAnsiTheme="minorHAnsi" w:cstheme="minorHAnsi"/>
          <w:sz w:val="26"/>
          <w:szCs w:val="26"/>
        </w:rPr>
        <w:t>the</w:t>
      </w:r>
      <w:r w:rsidRPr="00982A44">
        <w:rPr>
          <w:rFonts w:asciiTheme="minorHAnsi" w:hAnsiTheme="minorHAnsi" w:cstheme="minorHAnsi"/>
          <w:sz w:val="26"/>
          <w:szCs w:val="26"/>
        </w:rPr>
        <w:t xml:space="preserve"> child at the 504 hearing </w:t>
      </w:r>
      <w:r w:rsidR="00984556" w:rsidRPr="00982A44">
        <w:rPr>
          <w:rFonts w:asciiTheme="minorHAnsi" w:hAnsiTheme="minorHAnsi" w:cstheme="minorHAnsi"/>
          <w:sz w:val="26"/>
          <w:szCs w:val="26"/>
        </w:rPr>
        <w:t>after a</w:t>
      </w:r>
      <w:r w:rsidRPr="00982A44">
        <w:rPr>
          <w:rFonts w:asciiTheme="minorHAnsi" w:hAnsiTheme="minorHAnsi" w:cstheme="minorHAnsi"/>
          <w:sz w:val="26"/>
          <w:szCs w:val="26"/>
        </w:rPr>
        <w:t xml:space="preserve"> prescription for an AED </w:t>
      </w:r>
      <w:r w:rsidR="00984556" w:rsidRPr="00982A44">
        <w:rPr>
          <w:rFonts w:asciiTheme="minorHAnsi" w:hAnsiTheme="minorHAnsi" w:cstheme="minorHAnsi"/>
          <w:sz w:val="26"/>
          <w:szCs w:val="26"/>
        </w:rPr>
        <w:t xml:space="preserve">has been provided </w:t>
      </w:r>
      <w:r w:rsidRPr="00982A44">
        <w:rPr>
          <w:rFonts w:asciiTheme="minorHAnsi" w:hAnsiTheme="minorHAnsi" w:cstheme="minorHAnsi"/>
          <w:sz w:val="26"/>
          <w:szCs w:val="26"/>
        </w:rPr>
        <w:t xml:space="preserve">from </w:t>
      </w:r>
      <w:r w:rsidR="00984556" w:rsidRPr="00982A44">
        <w:rPr>
          <w:rFonts w:asciiTheme="minorHAnsi" w:hAnsiTheme="minorHAnsi" w:cstheme="minorHAnsi"/>
          <w:sz w:val="26"/>
          <w:szCs w:val="26"/>
        </w:rPr>
        <w:t>their</w:t>
      </w:r>
      <w:r w:rsidRPr="00982A44">
        <w:rPr>
          <w:rFonts w:asciiTheme="minorHAnsi" w:hAnsiTheme="minorHAnsi" w:cstheme="minorHAnsi"/>
          <w:sz w:val="26"/>
          <w:szCs w:val="26"/>
        </w:rPr>
        <w:t xml:space="preserve"> doctor, </w:t>
      </w:r>
      <w:r w:rsidR="00984556" w:rsidRPr="00982A44">
        <w:rPr>
          <w:rFonts w:asciiTheme="minorHAnsi" w:hAnsiTheme="minorHAnsi" w:cstheme="minorHAnsi"/>
          <w:sz w:val="26"/>
          <w:szCs w:val="26"/>
        </w:rPr>
        <w:t xml:space="preserve">the parent or guardian </w:t>
      </w:r>
      <w:r w:rsidRPr="00982A44">
        <w:rPr>
          <w:rFonts w:asciiTheme="minorHAnsi" w:hAnsiTheme="minorHAnsi" w:cstheme="minorHAnsi"/>
          <w:sz w:val="26"/>
          <w:szCs w:val="26"/>
        </w:rPr>
        <w:t xml:space="preserve">can file a complaint with your regional Office of Civil Rights of the U.S. Department of Education. </w:t>
      </w:r>
    </w:p>
    <w:p w14:paraId="1C3CDE24" w14:textId="77777777" w:rsidR="00984556" w:rsidRPr="00982A44" w:rsidRDefault="00984556" w:rsidP="003B0B3A">
      <w:pPr>
        <w:pStyle w:val="Default"/>
        <w:rPr>
          <w:rFonts w:asciiTheme="minorHAnsi" w:hAnsiTheme="minorHAnsi" w:cstheme="minorHAnsi"/>
          <w:sz w:val="26"/>
          <w:szCs w:val="26"/>
        </w:rPr>
      </w:pPr>
    </w:p>
    <w:p w14:paraId="2DA34E4F" w14:textId="31FF90B9" w:rsidR="00982A44" w:rsidRPr="00982A44" w:rsidRDefault="00982A44" w:rsidP="00982A44">
      <w:pPr>
        <w:pStyle w:val="Default"/>
        <w:rPr>
          <w:rFonts w:asciiTheme="minorHAnsi" w:hAnsiTheme="minorHAnsi" w:cstheme="minorHAnsi"/>
          <w:sz w:val="26"/>
          <w:szCs w:val="26"/>
        </w:rPr>
      </w:pPr>
      <w:r w:rsidRPr="00982A44">
        <w:rPr>
          <w:rFonts w:asciiTheme="minorHAnsi" w:hAnsiTheme="minorHAnsi" w:cstheme="minorHAnsi"/>
          <w:sz w:val="26"/>
          <w:szCs w:val="26"/>
        </w:rPr>
        <w:t xml:space="preserve">For additional information about Section 504 visit the Dept. of Education website: </w:t>
      </w:r>
    </w:p>
    <w:p w14:paraId="6C90628A" w14:textId="0300B85D" w:rsidR="005E60C3" w:rsidRPr="00982A44" w:rsidRDefault="00982A44" w:rsidP="00982A44">
      <w:pPr>
        <w:pStyle w:val="Default"/>
        <w:rPr>
          <w:rFonts w:asciiTheme="minorHAnsi" w:hAnsiTheme="minorHAnsi" w:cstheme="minorHAnsi"/>
          <w:color w:val="0000FF"/>
          <w:sz w:val="26"/>
          <w:szCs w:val="26"/>
        </w:rPr>
      </w:pPr>
      <w:hyperlink r:id="rId6" w:history="1">
        <w:r w:rsidRPr="00982A44">
          <w:rPr>
            <w:rStyle w:val="Hyperlink"/>
            <w:rFonts w:asciiTheme="minorHAnsi" w:hAnsiTheme="minorHAnsi" w:cstheme="minorHAnsi"/>
            <w:sz w:val="26"/>
            <w:szCs w:val="26"/>
          </w:rPr>
          <w:t>www.ed.gov/about/offices/list/ocr/504faq.html</w:t>
        </w:r>
      </w:hyperlink>
    </w:p>
    <w:p w14:paraId="5D8A958C" w14:textId="4DAD6C46" w:rsidR="00982A44" w:rsidRPr="00982A44" w:rsidRDefault="00982A44" w:rsidP="00982A44">
      <w:pPr>
        <w:pStyle w:val="Default"/>
        <w:rPr>
          <w:rFonts w:asciiTheme="minorHAnsi" w:hAnsiTheme="minorHAnsi" w:cstheme="minorHAnsi"/>
          <w:color w:val="0000FF"/>
          <w:sz w:val="26"/>
          <w:szCs w:val="26"/>
        </w:rPr>
      </w:pPr>
    </w:p>
    <w:p w14:paraId="3AFE4163" w14:textId="4390EE47" w:rsidR="00982A44" w:rsidRPr="00982A44" w:rsidRDefault="00982A44" w:rsidP="00982A44">
      <w:pPr>
        <w:pStyle w:val="Default"/>
        <w:rPr>
          <w:rFonts w:asciiTheme="minorHAnsi" w:hAnsiTheme="minorHAnsi" w:cstheme="minorHAnsi"/>
          <w:color w:val="000000" w:themeColor="text1"/>
          <w:sz w:val="26"/>
          <w:szCs w:val="26"/>
        </w:rPr>
      </w:pPr>
      <w:r w:rsidRPr="00982A44">
        <w:rPr>
          <w:rFonts w:asciiTheme="minorHAnsi" w:hAnsiTheme="minorHAnsi" w:cstheme="minorHAnsi"/>
          <w:color w:val="000000" w:themeColor="text1"/>
          <w:sz w:val="26"/>
          <w:szCs w:val="26"/>
        </w:rPr>
        <w:t>Sincerely,</w:t>
      </w:r>
    </w:p>
    <w:p w14:paraId="7AD6FEC3" w14:textId="45A706F6" w:rsidR="00982A44" w:rsidRPr="00982A44" w:rsidRDefault="00982A44" w:rsidP="00982A44">
      <w:pPr>
        <w:pStyle w:val="Default"/>
        <w:rPr>
          <w:rFonts w:asciiTheme="minorHAnsi" w:hAnsiTheme="minorHAnsi" w:cstheme="minorHAnsi"/>
          <w:sz w:val="26"/>
          <w:szCs w:val="26"/>
        </w:rPr>
      </w:pPr>
      <w:r w:rsidRPr="00982A44">
        <w:rPr>
          <w:rFonts w:asciiTheme="minorHAnsi" w:hAnsiTheme="minorHAnsi" w:cstheme="minorHAnsi"/>
          <w:noProof/>
          <w:sz w:val="26"/>
          <w:szCs w:val="26"/>
        </w:rPr>
        <w:drawing>
          <wp:inline distT="0" distB="0" distL="0" distR="0" wp14:anchorId="33C2D6BF" wp14:editId="2FF42089">
            <wp:extent cx="2435382" cy="584812"/>
            <wp:effectExtent l="0" t="0" r="3175"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2492857" cy="598613"/>
                    </a:xfrm>
                    <a:prstGeom prst="rect">
                      <a:avLst/>
                    </a:prstGeom>
                  </pic:spPr>
                </pic:pic>
              </a:graphicData>
            </a:graphic>
          </wp:inline>
        </w:drawing>
      </w:r>
    </w:p>
    <w:p w14:paraId="24F88AA8" w14:textId="43323A05" w:rsidR="00982A44" w:rsidRPr="00982A44" w:rsidRDefault="00982A44" w:rsidP="00982A44">
      <w:pPr>
        <w:pStyle w:val="Default"/>
        <w:rPr>
          <w:rFonts w:asciiTheme="minorHAnsi" w:hAnsiTheme="minorHAnsi" w:cstheme="minorHAnsi"/>
          <w:sz w:val="26"/>
          <w:szCs w:val="26"/>
        </w:rPr>
      </w:pPr>
      <w:r w:rsidRPr="00982A44">
        <w:rPr>
          <w:rFonts w:asciiTheme="minorHAnsi" w:hAnsiTheme="minorHAnsi" w:cstheme="minorHAnsi"/>
          <w:sz w:val="26"/>
          <w:szCs w:val="26"/>
        </w:rPr>
        <w:t xml:space="preserve">Martha Lopez-Anderson </w:t>
      </w:r>
    </w:p>
    <w:p w14:paraId="6DEC26C5" w14:textId="77777777" w:rsidR="00982A44" w:rsidRPr="00982A44" w:rsidRDefault="00982A44" w:rsidP="00982A44">
      <w:pPr>
        <w:pStyle w:val="Default"/>
        <w:rPr>
          <w:rFonts w:asciiTheme="minorHAnsi" w:hAnsiTheme="minorHAnsi" w:cstheme="minorHAnsi"/>
          <w:sz w:val="26"/>
          <w:szCs w:val="26"/>
        </w:rPr>
      </w:pPr>
      <w:r w:rsidRPr="00982A44">
        <w:rPr>
          <w:rFonts w:asciiTheme="minorHAnsi" w:hAnsiTheme="minorHAnsi" w:cstheme="minorHAnsi"/>
          <w:sz w:val="26"/>
          <w:szCs w:val="26"/>
        </w:rPr>
        <w:t xml:space="preserve">Executive Director </w:t>
      </w:r>
    </w:p>
    <w:sectPr w:rsidR="00982A44" w:rsidRPr="00982A44" w:rsidSect="0042714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060E2" w14:textId="77777777" w:rsidR="003A687E" w:rsidRDefault="003A687E" w:rsidP="00982A44">
      <w:r>
        <w:separator/>
      </w:r>
    </w:p>
  </w:endnote>
  <w:endnote w:type="continuationSeparator" w:id="0">
    <w:p w14:paraId="66E8BFC3" w14:textId="77777777" w:rsidR="003A687E" w:rsidRDefault="003A687E" w:rsidP="00982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6E416" w14:textId="77777777" w:rsidR="00982A44" w:rsidRPr="00ED1F64" w:rsidRDefault="00982A44" w:rsidP="00982A44">
    <w:pPr>
      <w:pStyle w:val="Footer"/>
      <w:jc w:val="center"/>
      <w:rPr>
        <w:rFonts w:ascii="Helvetica" w:hAnsi="Helvetica" w:cs="Garamond"/>
        <w:color w:val="000000"/>
        <w:sz w:val="18"/>
        <w:szCs w:val="18"/>
      </w:rPr>
    </w:pPr>
    <w:r>
      <w:rPr>
        <w:rFonts w:ascii="Helvetica" w:hAnsi="Helvetica" w:cs="Garamond"/>
        <w:color w:val="000000"/>
        <w:sz w:val="18"/>
        <w:szCs w:val="18"/>
      </w:rPr>
      <w:t>2624 Whitman Drive, Wilmington, Delaware 19808</w:t>
    </w:r>
  </w:p>
  <w:p w14:paraId="33499DA8" w14:textId="099966D8" w:rsidR="00982A44" w:rsidRPr="00982A44" w:rsidRDefault="00982A44" w:rsidP="00982A44">
    <w:pPr>
      <w:pStyle w:val="Footer"/>
      <w:jc w:val="center"/>
      <w:rPr>
        <w:rFonts w:ascii="Helvetica" w:hAnsi="Helvetica" w:cs="Garamond"/>
        <w:color w:val="000000"/>
        <w:sz w:val="18"/>
        <w:szCs w:val="18"/>
      </w:rPr>
    </w:pPr>
    <w:proofErr w:type="spellStart"/>
    <w:r w:rsidRPr="00ED1F64">
      <w:rPr>
        <w:rFonts w:ascii="Helvetica" w:hAnsi="Helvetica" w:cs="Garamond"/>
        <w:color w:val="000000"/>
        <w:sz w:val="18"/>
        <w:szCs w:val="18"/>
      </w:rPr>
      <w:t>tel</w:t>
    </w:r>
    <w:proofErr w:type="spellEnd"/>
    <w:r w:rsidRPr="00ED1F64">
      <w:rPr>
        <w:rFonts w:ascii="Helvetica" w:hAnsi="Helvetica" w:cs="Garamond"/>
        <w:color w:val="000000"/>
        <w:sz w:val="18"/>
        <w:szCs w:val="18"/>
      </w:rPr>
      <w:t>: 800-717-5828 ▪ fax: 888-669-</w:t>
    </w:r>
    <w:proofErr w:type="gramStart"/>
    <w:r w:rsidRPr="00ED1F64">
      <w:rPr>
        <w:rFonts w:ascii="Helvetica" w:hAnsi="Helvetica" w:cs="Garamond"/>
        <w:color w:val="000000"/>
        <w:sz w:val="18"/>
        <w:szCs w:val="18"/>
      </w:rPr>
      <w:t>4924  ▪</w:t>
    </w:r>
    <w:proofErr w:type="gramEnd"/>
    <w:r w:rsidRPr="00ED1F64">
      <w:rPr>
        <w:rFonts w:ascii="Helvetica" w:hAnsi="Helvetica" w:cs="Garamond"/>
        <w:color w:val="000000"/>
        <w:sz w:val="18"/>
        <w:szCs w:val="18"/>
      </w:rPr>
      <w:t xml:space="preserve"> www.parentheartwatch.org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5D0B8" w14:textId="77777777" w:rsidR="003A687E" w:rsidRDefault="003A687E" w:rsidP="00982A44">
      <w:r>
        <w:separator/>
      </w:r>
    </w:p>
  </w:footnote>
  <w:footnote w:type="continuationSeparator" w:id="0">
    <w:p w14:paraId="4CB4EE52" w14:textId="77777777" w:rsidR="003A687E" w:rsidRDefault="003A687E" w:rsidP="00982A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795EF" w14:textId="5BA35E7F" w:rsidR="00982A44" w:rsidRDefault="00982A44">
    <w:pPr>
      <w:pStyle w:val="Header"/>
    </w:pPr>
    <w:r w:rsidRPr="003C7A2B">
      <w:rPr>
        <w:noProof/>
      </w:rPr>
      <w:drawing>
        <wp:inline distT="0" distB="0" distL="0" distR="0" wp14:anchorId="256D0A9A" wp14:editId="38097301">
          <wp:extent cx="5943600" cy="771525"/>
          <wp:effectExtent l="0" t="0" r="0" b="3175"/>
          <wp:docPr id="4" name="Picture 4" descr="PHW NAtional L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HW NAtional LH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715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B3A"/>
    <w:rsid w:val="003A687E"/>
    <w:rsid w:val="003B0B3A"/>
    <w:rsid w:val="0042714D"/>
    <w:rsid w:val="004B2E11"/>
    <w:rsid w:val="00731FB7"/>
    <w:rsid w:val="00982A44"/>
    <w:rsid w:val="00984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D0205E"/>
  <w14:defaultImageDpi w14:val="32767"/>
  <w15:chartTrackingRefBased/>
  <w15:docId w15:val="{F7B0AFDC-226A-DF4A-8570-3636984DD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B0B3A"/>
    <w:pPr>
      <w:autoSpaceDE w:val="0"/>
      <w:autoSpaceDN w:val="0"/>
      <w:adjustRightInd w:val="0"/>
    </w:pPr>
    <w:rPr>
      <w:rFonts w:ascii="Times New Roman" w:hAnsi="Times New Roman" w:cs="Times New Roman"/>
      <w:color w:val="000000"/>
    </w:rPr>
  </w:style>
  <w:style w:type="character" w:styleId="Hyperlink">
    <w:name w:val="Hyperlink"/>
    <w:basedOn w:val="DefaultParagraphFont"/>
    <w:uiPriority w:val="99"/>
    <w:unhideWhenUsed/>
    <w:rsid w:val="00982A44"/>
    <w:rPr>
      <w:color w:val="0563C1" w:themeColor="hyperlink"/>
      <w:u w:val="single"/>
    </w:rPr>
  </w:style>
  <w:style w:type="character" w:styleId="UnresolvedMention">
    <w:name w:val="Unresolved Mention"/>
    <w:basedOn w:val="DefaultParagraphFont"/>
    <w:uiPriority w:val="99"/>
    <w:rsid w:val="00982A44"/>
    <w:rPr>
      <w:color w:val="605E5C"/>
      <w:shd w:val="clear" w:color="auto" w:fill="E1DFDD"/>
    </w:rPr>
  </w:style>
  <w:style w:type="paragraph" w:styleId="Header">
    <w:name w:val="header"/>
    <w:basedOn w:val="Normal"/>
    <w:link w:val="HeaderChar"/>
    <w:uiPriority w:val="99"/>
    <w:unhideWhenUsed/>
    <w:rsid w:val="00982A44"/>
    <w:pPr>
      <w:tabs>
        <w:tab w:val="center" w:pos="4680"/>
        <w:tab w:val="right" w:pos="9360"/>
      </w:tabs>
    </w:pPr>
  </w:style>
  <w:style w:type="character" w:customStyle="1" w:styleId="HeaderChar">
    <w:name w:val="Header Char"/>
    <w:basedOn w:val="DefaultParagraphFont"/>
    <w:link w:val="Header"/>
    <w:uiPriority w:val="99"/>
    <w:rsid w:val="00982A44"/>
  </w:style>
  <w:style w:type="paragraph" w:styleId="Footer">
    <w:name w:val="footer"/>
    <w:basedOn w:val="Normal"/>
    <w:link w:val="FooterChar"/>
    <w:unhideWhenUsed/>
    <w:rsid w:val="00982A44"/>
    <w:pPr>
      <w:tabs>
        <w:tab w:val="center" w:pos="4680"/>
        <w:tab w:val="right" w:pos="9360"/>
      </w:tabs>
    </w:pPr>
  </w:style>
  <w:style w:type="character" w:customStyle="1" w:styleId="FooterChar">
    <w:name w:val="Footer Char"/>
    <w:basedOn w:val="DefaultParagraphFont"/>
    <w:link w:val="Footer"/>
    <w:rsid w:val="00982A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d.gov/about/offices/list/ocr/504faq.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304</Words>
  <Characters>1737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Maureen Legg</dc:creator>
  <cp:keywords/>
  <dc:description/>
  <cp:lastModifiedBy>Maureen Legg</cp:lastModifiedBy>
  <cp:revision>1</cp:revision>
  <dcterms:created xsi:type="dcterms:W3CDTF">2022-02-10T17:32:00Z</dcterms:created>
  <dcterms:modified xsi:type="dcterms:W3CDTF">2022-02-10T17:49:00Z</dcterms:modified>
</cp:coreProperties>
</file>